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eastAsia="仿宋"/>
          <w:b/>
          <w:bCs/>
          <w:sz w:val="36"/>
          <w:szCs w:val="36"/>
        </w:rPr>
        <w:t>送审文件清单</w:t>
      </w:r>
    </w:p>
    <w:p>
      <w:pPr>
        <w:pStyle w:val="6"/>
        <w:numPr>
          <w:ilvl w:val="0"/>
          <w:numId w:val="1"/>
        </w:numPr>
        <w:spacing w:line="360" w:lineRule="auto"/>
        <w:ind w:left="510" w:leftChars="0"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初始审查</w:t>
      </w:r>
    </w:p>
    <w:p>
      <w:pPr>
        <w:pStyle w:val="8"/>
        <w:numPr>
          <w:ilvl w:val="0"/>
          <w:numId w:val="2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药物临床试验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送审</w:t>
            </w:r>
            <w:r>
              <w:rPr>
                <w:rFonts w:eastAsia="仿宋"/>
                <w:bCs/>
                <w:sz w:val="24"/>
                <w:highlight w:val="none"/>
              </w:rPr>
              <w:t>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</w:rPr>
              <w:t>初始审查申请表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（申请者签名并注明日期）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临床研究方案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及其修订版</w:t>
            </w:r>
            <w:r>
              <w:rPr>
                <w:rFonts w:eastAsia="仿宋"/>
                <w:bCs/>
                <w:sz w:val="24"/>
              </w:rPr>
              <w:t>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</w:rPr>
              <w:t>知情同意书</w:t>
            </w:r>
            <w:r>
              <w:rPr>
                <w:rFonts w:hint="eastAsia" w:eastAsia="仿宋"/>
                <w:bCs/>
                <w:sz w:val="24"/>
                <w:lang w:eastAsia="zh-CN"/>
              </w:rPr>
              <w:t>及其修订版</w:t>
            </w:r>
            <w:r>
              <w:rPr>
                <w:rFonts w:eastAsia="仿宋"/>
                <w:bCs/>
                <w:sz w:val="24"/>
              </w:rPr>
              <w:t>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受试者招募材料</w:t>
            </w:r>
            <w:r>
              <w:rPr>
                <w:rFonts w:eastAsia="仿宋"/>
                <w:bCs/>
                <w:sz w:val="24"/>
              </w:rPr>
              <w:t>（包括文字、视频材料等）（注明版本号和版本日期）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受试者补偿</w:t>
            </w:r>
            <w:r>
              <w:rPr>
                <w:rFonts w:hint="eastAsia" w:eastAsia="仿宋"/>
                <w:bCs/>
                <w:sz w:val="24"/>
                <w:lang w:eastAsia="zh-CN"/>
              </w:rPr>
              <w:t>和支付</w:t>
            </w:r>
            <w:r>
              <w:rPr>
                <w:rFonts w:hint="eastAsia" w:eastAsia="仿宋"/>
                <w:bCs/>
                <w:sz w:val="24"/>
              </w:rPr>
              <w:t>信息的文件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及其他提供给受试者任何书面资料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病例报告表（注明版本号和版本日期）、简易病历、受试者卡片、问卷等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研究者手册（</w:t>
            </w:r>
            <w:r>
              <w:rPr>
                <w:rFonts w:eastAsia="仿宋"/>
                <w:bCs/>
                <w:sz w:val="24"/>
              </w:rPr>
              <w:t>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试验用药品检测报告和/或药品说明书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受试者保险的相关文件</w:t>
            </w:r>
            <w:r>
              <w:rPr>
                <w:rFonts w:eastAsia="仿宋"/>
                <w:bCs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申办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eastAsia="仿宋"/>
                <w:bCs/>
                <w:sz w:val="24"/>
                <w:highlight w:val="none"/>
              </w:rPr>
              <w:t>对CRO的委托书（申办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eastAsia="仿宋"/>
                <w:bCs/>
                <w:sz w:val="24"/>
                <w:highlight w:val="none"/>
              </w:rPr>
              <w:t>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CRO对CRA的委托书、CRA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简历和其他资质证明文件</w:t>
            </w:r>
            <w:r>
              <w:rPr>
                <w:rFonts w:eastAsia="仿宋"/>
                <w:bCs/>
                <w:sz w:val="24"/>
                <w:highlight w:val="none"/>
              </w:rPr>
              <w:t>（CRO签章）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申办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eastAsia="仿宋"/>
                <w:bCs/>
                <w:sz w:val="24"/>
                <w:highlight w:val="none"/>
              </w:rPr>
              <w:t>资质证明文件（申办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eastAsia="仿宋"/>
                <w:bCs/>
                <w:sz w:val="24"/>
                <w:highlight w:val="none"/>
              </w:rPr>
              <w:t>签章）和/或CRO资质证明文件（CRO签章）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国家药品监督管理局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意见/</w:t>
            </w:r>
            <w:r>
              <w:rPr>
                <w:rFonts w:eastAsia="仿宋"/>
                <w:bCs/>
                <w:sz w:val="24"/>
              </w:rPr>
              <w:t>批件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/受理通知或默示许可公示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组长单位</w:t>
            </w:r>
            <w:r>
              <w:rPr>
                <w:rFonts w:hint="eastAsia" w:eastAsia="仿宋"/>
                <w:bCs/>
                <w:sz w:val="24"/>
                <w:lang w:eastAsia="zh-CN"/>
              </w:rPr>
              <w:t>伦理委员会</w:t>
            </w:r>
            <w:r>
              <w:rPr>
                <w:rFonts w:eastAsia="仿宋"/>
                <w:bCs/>
                <w:sz w:val="24"/>
              </w:rPr>
              <w:t>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其他伦理委员会对申请研究项目的重要决定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研究者履历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及研究团队的其他资质文件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</w:rPr>
              <w:t>研究</w:t>
            </w:r>
            <w:r>
              <w:rPr>
                <w:rFonts w:hint="eastAsia" w:eastAsia="仿宋"/>
                <w:bCs/>
                <w:sz w:val="24"/>
                <w:lang w:eastAsia="zh-CN"/>
              </w:rPr>
              <w:t>经济利益冲突声明（研究者）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其他相关文件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39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备注：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1-18条完整文件请提交1份，纸质版所有文件均需盖章，文件中</w:t>
            </w:r>
            <w:r>
              <w:rPr>
                <w:rFonts w:eastAsia="仿宋"/>
                <w:bCs/>
                <w:sz w:val="24"/>
                <w:highlight w:val="none"/>
              </w:rPr>
              <w:t>若有中英文版，请提交中文版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，另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2-18条请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附电子版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1份。纸质版和电子版要一一对应，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如果纸质版是签字盖章的文件，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电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子版需要扫描签字盖章的纸质版文件。</w:t>
            </w:r>
          </w:p>
        </w:tc>
      </w:tr>
    </w:tbl>
    <w:p>
      <w:pPr>
        <w:pStyle w:val="6"/>
        <w:numPr>
          <w:ilvl w:val="0"/>
          <w:numId w:val="1"/>
        </w:numPr>
        <w:spacing w:line="360" w:lineRule="auto"/>
        <w:ind w:left="510" w:leftChars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疫情爆发等突发事件审查</w:t>
      </w:r>
    </w:p>
    <w:p>
      <w:pPr>
        <w:pStyle w:val="8"/>
        <w:numPr>
          <w:ilvl w:val="0"/>
          <w:numId w:val="4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药物临床试验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送审</w:t>
            </w:r>
            <w:r>
              <w:rPr>
                <w:rFonts w:eastAsia="仿宋"/>
                <w:bCs/>
                <w:sz w:val="24"/>
                <w:highlight w:val="none"/>
              </w:rPr>
              <w:t>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疫情爆发等突发事件</w:t>
            </w:r>
            <w:r>
              <w:rPr>
                <w:rFonts w:hint="eastAsia" w:eastAsia="仿宋"/>
                <w:bCs/>
                <w:sz w:val="24"/>
              </w:rPr>
              <w:t>审查申请表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（申请者签名并注明日期）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与应对疫情爆发等突发事件相关性的说明文件（包括研究的必要性、紧迫性、可行性以及密切相关性）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对疫情爆发等突发事件发生的可能的前期研究基础的说明文件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机构、</w:t>
            </w:r>
            <w:r>
              <w:rPr>
                <w:rFonts w:eastAsia="仿宋"/>
                <w:bCs/>
                <w:sz w:val="24"/>
              </w:rPr>
              <w:t>研究者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及研究团队人员承担该研究资质的说明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研究者履历（包括是否曾经参与突发重大疫情风险相关的临床研究工作、能否胜任相关研究等）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研究方案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及其修订版</w:t>
            </w:r>
            <w:r>
              <w:rPr>
                <w:rFonts w:eastAsia="仿宋"/>
                <w:bCs/>
                <w:sz w:val="24"/>
              </w:rPr>
              <w:t>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</w:rPr>
              <w:t>知情同意书</w:t>
            </w:r>
            <w:r>
              <w:rPr>
                <w:rFonts w:hint="eastAsia" w:eastAsia="仿宋"/>
                <w:bCs/>
                <w:sz w:val="24"/>
                <w:lang w:eastAsia="zh-CN"/>
              </w:rPr>
              <w:t>及其修订版</w:t>
            </w:r>
            <w:r>
              <w:rPr>
                <w:rFonts w:eastAsia="仿宋"/>
                <w:bCs/>
                <w:sz w:val="24"/>
              </w:rPr>
              <w:t>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受试者招募材料</w:t>
            </w:r>
            <w:r>
              <w:rPr>
                <w:rFonts w:eastAsia="仿宋"/>
                <w:bCs/>
                <w:sz w:val="24"/>
              </w:rPr>
              <w:t>（包括文字、视频材料等）（注明版本号和版本日期）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提供给受试者的其他书面资料</w:t>
            </w:r>
            <w:r>
              <w:rPr>
                <w:rFonts w:eastAsia="仿宋"/>
                <w:bCs/>
                <w:sz w:val="24"/>
              </w:rPr>
              <w:t>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病例报告表（注明版本号和版本日期）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研究者手册（</w:t>
            </w:r>
            <w:r>
              <w:rPr>
                <w:rFonts w:eastAsia="仿宋"/>
                <w:bCs/>
                <w:sz w:val="24"/>
              </w:rPr>
              <w:t>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试验用药品检测报告和/或药品说明书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受试者保险的相关文件</w:t>
            </w:r>
            <w:r>
              <w:rPr>
                <w:rFonts w:eastAsia="仿宋"/>
                <w:bCs/>
                <w:sz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color w:val="auto"/>
                <w:sz w:val="24"/>
                <w:highlight w:val="none"/>
                <w:lang w:val="en-US" w:eastAsia="zh-CN"/>
              </w:rPr>
              <w:t>包含对</w:t>
            </w:r>
            <w:r>
              <w:rPr>
                <w:rFonts w:hint="eastAsia" w:eastAsia="仿宋"/>
                <w:bCs/>
                <w:color w:val="auto"/>
                <w:sz w:val="24"/>
                <w:highlight w:val="none"/>
              </w:rPr>
              <w:t>受试者</w:t>
            </w:r>
            <w:r>
              <w:rPr>
                <w:rFonts w:hint="eastAsia" w:eastAsia="仿宋"/>
                <w:bCs/>
                <w:color w:val="auto"/>
                <w:sz w:val="24"/>
                <w:highlight w:val="none"/>
                <w:lang w:val="en-US" w:eastAsia="zh-CN"/>
              </w:rPr>
              <w:t>可能造成损害的预防措施和赔偿方案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对CRO的委托书（申办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CRO对CRA的委托书、CRA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简历和其他资质证明文件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（CRO签章）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资质证明文件（申办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签章）和/或CRO资质证明文件（CRO签章）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国家药品监督管理局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意见/</w:t>
            </w:r>
            <w:r>
              <w:rPr>
                <w:rFonts w:eastAsia="仿宋"/>
                <w:bCs/>
                <w:sz w:val="24"/>
              </w:rPr>
              <w:t>批件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/受理通知或默示许可公示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组长单位</w:t>
            </w:r>
            <w:r>
              <w:rPr>
                <w:rFonts w:hint="eastAsia" w:eastAsia="仿宋"/>
                <w:bCs/>
                <w:sz w:val="24"/>
                <w:lang w:eastAsia="zh-CN"/>
              </w:rPr>
              <w:t>伦理委员会</w:t>
            </w:r>
            <w:r>
              <w:rPr>
                <w:rFonts w:eastAsia="仿宋"/>
                <w:bCs/>
                <w:sz w:val="24"/>
              </w:rPr>
              <w:t>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其他伦理委员会对申请研究项目的重要决定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</w:rPr>
              <w:t>研究</w:t>
            </w:r>
            <w:r>
              <w:rPr>
                <w:rFonts w:hint="eastAsia" w:eastAsia="仿宋"/>
                <w:bCs/>
                <w:sz w:val="24"/>
                <w:lang w:eastAsia="zh-CN"/>
              </w:rPr>
              <w:t>经济利益冲突声明（研究者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及研究团队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09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其他相关文件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39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备注</w:t>
            </w:r>
            <w:r>
              <w:rPr>
                <w:rFonts w:hint="eastAsia" w:eastAsia="仿宋"/>
                <w:bCs/>
                <w:sz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在一些紧急和管制的情况下，伦理委员会可先接受以上电子版申请资料，允许随后补交纸质版材料。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如果纸质版是签字盖章的文件，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子版需要扫描签字盖章的纸质版文件。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补交纸质版材料时请注意：1-22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条完整文件请提交1份，纸质版所有文件均需盖章，文件中</w:t>
            </w:r>
            <w:r>
              <w:rPr>
                <w:rFonts w:eastAsia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若有中英文版，请提交中文版</w:t>
            </w:r>
            <w:r>
              <w:rPr>
                <w:rFonts w:hint="eastAsia" w:eastAsia="仿宋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。纸质版和电子版要一一对应。</w:t>
            </w:r>
          </w:p>
        </w:tc>
      </w:tr>
    </w:tbl>
    <w:p>
      <w:pPr>
        <w:pStyle w:val="6"/>
        <w:numPr>
          <w:ilvl w:val="0"/>
          <w:numId w:val="1"/>
        </w:numPr>
        <w:spacing w:line="360" w:lineRule="auto"/>
        <w:ind w:left="510" w:leftChars="0" w:firstLineChars="0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跟踪审查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eastAsia="仿宋"/>
          <w:sz w:val="24"/>
        </w:rPr>
      </w:pPr>
      <w:r>
        <w:rPr>
          <w:rFonts w:eastAsia="仿宋"/>
          <w:b/>
          <w:sz w:val="24"/>
        </w:rPr>
        <w:t>修正案审查申请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修正案审查申请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临床研究方案修正说明页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修正的临床研究方案（注明版本号/版本日期）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修正的知情同意书（注明版本号/版本日期）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修正的招募材料（注明版本号/版本日期）</w:t>
      </w:r>
    </w:p>
    <w:p>
      <w:pPr>
        <w:pStyle w:val="6"/>
        <w:numPr>
          <w:ilvl w:val="0"/>
          <w:numId w:val="8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其他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  <w:lang w:eastAsia="zh-CN"/>
        </w:rPr>
        <w:t>研究进展</w:t>
      </w:r>
      <w:r>
        <w:rPr>
          <w:rFonts w:eastAsia="仿宋"/>
          <w:b/>
          <w:sz w:val="24"/>
        </w:rPr>
        <w:t>报告</w:t>
      </w:r>
    </w:p>
    <w:p>
      <w:pPr>
        <w:pStyle w:val="6"/>
        <w:numPr>
          <w:ilvl w:val="0"/>
          <w:numId w:val="9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本中心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研究进展</w:t>
      </w:r>
      <w:r>
        <w:rPr>
          <w:rFonts w:ascii="Times New Roman" w:hAnsi="Times New Roman" w:eastAsia="仿宋" w:cs="Times New Roman"/>
          <w:sz w:val="24"/>
          <w:szCs w:val="24"/>
        </w:rPr>
        <w:t>报告</w:t>
      </w:r>
    </w:p>
    <w:p>
      <w:pPr>
        <w:pStyle w:val="6"/>
        <w:numPr>
          <w:ilvl w:val="0"/>
          <w:numId w:val="9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多中心临床研究，本院为组长单位，研究进展报告应报告各中心的研究进展情况</w:t>
      </w:r>
    </w:p>
    <w:p>
      <w:pPr>
        <w:pStyle w:val="6"/>
        <w:numPr>
          <w:ilvl w:val="0"/>
          <w:numId w:val="9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组长单位伦理委员会的年度/定期跟踪审查的决定文件</w:t>
      </w:r>
    </w:p>
    <w:p>
      <w:pPr>
        <w:pStyle w:val="6"/>
        <w:numPr>
          <w:ilvl w:val="0"/>
          <w:numId w:val="9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其他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严重不良事件报告</w:t>
      </w:r>
    </w:p>
    <w:p>
      <w:pPr>
        <w:pStyle w:val="6"/>
        <w:numPr>
          <w:ilvl w:val="0"/>
          <w:numId w:val="10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严重不良事件报告</w:t>
      </w:r>
    </w:p>
    <w:p>
      <w:pPr>
        <w:pStyle w:val="6"/>
        <w:numPr>
          <w:ilvl w:val="0"/>
          <w:numId w:val="10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严重不良</w:t>
      </w:r>
      <w:r>
        <w:rPr>
          <w:rFonts w:ascii="Times New Roman" w:hAnsi="Times New Roman" w:eastAsia="仿宋" w:cs="Times New Roman"/>
          <w:sz w:val="24"/>
          <w:szCs w:val="24"/>
        </w:rPr>
        <w:t>事件涉及死亡事件相关的其他资料文件，如尸检报告，最终医学报告。</w:t>
      </w:r>
    </w:p>
    <w:p>
      <w:pPr>
        <w:pStyle w:val="6"/>
        <w:numPr>
          <w:ilvl w:val="0"/>
          <w:numId w:val="10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其他伦理委员会对其中心的非预期药物严重不良反应审查意见【适用于外院】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hint="eastAsia" w:eastAsia="仿宋"/>
          <w:b/>
          <w:sz w:val="24"/>
        </w:rPr>
      </w:pPr>
      <w:r>
        <w:rPr>
          <w:rFonts w:hint="eastAsia" w:eastAsia="仿宋"/>
          <w:b/>
          <w:sz w:val="24"/>
        </w:rPr>
        <w:t>违背方案报告</w:t>
      </w:r>
    </w:p>
    <w:p>
      <w:pPr>
        <w:pStyle w:val="6"/>
        <w:numPr>
          <w:ilvl w:val="0"/>
          <w:numId w:val="11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违背方案报告</w:t>
      </w:r>
      <w:r>
        <w:rPr>
          <w:rFonts w:hint="eastAsia" w:ascii="Times New Roman" w:hAnsi="Times New Roman" w:eastAsia="仿宋" w:cs="Times New Roman"/>
          <w:sz w:val="24"/>
          <w:szCs w:val="24"/>
        </w:rPr>
        <w:t>及</w:t>
      </w:r>
      <w:r>
        <w:rPr>
          <w:rFonts w:ascii="Times New Roman" w:hAnsi="Times New Roman" w:eastAsia="仿宋" w:cs="Times New Roman"/>
          <w:sz w:val="24"/>
          <w:szCs w:val="24"/>
        </w:rPr>
        <w:t>说明解释文件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暂停/终止研究报告</w:t>
      </w:r>
    </w:p>
    <w:p>
      <w:pPr>
        <w:pStyle w:val="6"/>
        <w:numPr>
          <w:ilvl w:val="0"/>
          <w:numId w:val="12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暂停/终止研究报告</w:t>
      </w:r>
    </w:p>
    <w:p>
      <w:pPr>
        <w:pStyle w:val="6"/>
        <w:numPr>
          <w:ilvl w:val="0"/>
          <w:numId w:val="12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研究总结报告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结题报告</w:t>
      </w:r>
    </w:p>
    <w:p>
      <w:pPr>
        <w:pStyle w:val="6"/>
        <w:numPr>
          <w:ilvl w:val="0"/>
          <w:numId w:val="13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结题报告</w:t>
      </w:r>
    </w:p>
    <w:p>
      <w:pPr>
        <w:pStyle w:val="6"/>
        <w:numPr>
          <w:ilvl w:val="0"/>
          <w:numId w:val="13"/>
        </w:numPr>
        <w:spacing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研究总结报告</w:t>
      </w:r>
    </w:p>
    <w:p>
      <w:pPr>
        <w:pStyle w:val="8"/>
        <w:numPr>
          <w:ilvl w:val="0"/>
          <w:numId w:val="7"/>
        </w:numPr>
        <w:spacing w:before="234" w:beforeLines="75" w:after="234" w:afterLines="75" w:line="360" w:lineRule="auto"/>
        <w:ind w:left="0" w:firstLine="0" w:firstLineChars="0"/>
        <w:rPr>
          <w:rFonts w:hint="default" w:eastAsia="仿宋"/>
          <w:b/>
          <w:sz w:val="24"/>
          <w:lang w:val="en-US" w:eastAsia="zh-CN"/>
        </w:rPr>
      </w:pPr>
      <w:r>
        <w:rPr>
          <w:rFonts w:hint="eastAsia" w:eastAsia="仿宋"/>
          <w:b/>
          <w:sz w:val="24"/>
          <w:lang w:val="en-US" w:eastAsia="zh-CN"/>
        </w:rPr>
        <w:t>可疑且非预期严重不良反应</w:t>
      </w:r>
    </w:p>
    <w:p>
      <w:pPr>
        <w:pStyle w:val="6"/>
        <w:numPr>
          <w:ilvl w:val="0"/>
          <w:numId w:val="14"/>
        </w:numPr>
        <w:spacing w:line="360" w:lineRule="auto"/>
        <w:ind w:left="840" w:leftChars="0" w:hanging="420" w:firstLineChars="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可疑且非预期严重不良反应报告</w:t>
      </w:r>
    </w:p>
    <w:p>
      <w:pPr>
        <w:pStyle w:val="6"/>
        <w:numPr>
          <w:ilvl w:val="0"/>
          <w:numId w:val="14"/>
        </w:numPr>
        <w:spacing w:line="360" w:lineRule="auto"/>
        <w:ind w:left="840" w:leftChars="0" w:hanging="42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可疑且非预期严重不良反应</w:t>
      </w:r>
      <w:r>
        <w:rPr>
          <w:rFonts w:ascii="Times New Roman" w:hAnsi="Times New Roman" w:eastAsia="仿宋" w:cs="Times New Roman"/>
          <w:sz w:val="24"/>
          <w:szCs w:val="24"/>
        </w:rPr>
        <w:t>涉及死亡事件相关的其他资料文件，如尸检报告，最终医学报告。</w:t>
      </w:r>
    </w:p>
    <w:p>
      <w:pPr>
        <w:pStyle w:val="6"/>
        <w:numPr>
          <w:ilvl w:val="0"/>
          <w:numId w:val="14"/>
        </w:numPr>
        <w:spacing w:line="360" w:lineRule="auto"/>
        <w:ind w:left="840" w:leftChars="0" w:hanging="420" w:firstLineChars="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其他伦理委员会对其中心的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可疑且</w:t>
      </w:r>
      <w:r>
        <w:rPr>
          <w:rFonts w:hint="eastAsia" w:ascii="Times New Roman" w:hAnsi="Times New Roman" w:eastAsia="仿宋" w:cs="Times New Roman"/>
          <w:sz w:val="24"/>
          <w:szCs w:val="24"/>
        </w:rPr>
        <w:t>非预期严重不良反应审查意见【适用于外院</w:t>
      </w:r>
      <w:r>
        <w:rPr>
          <w:rFonts w:hint="default" w:ascii="Times New Roman" w:hAnsi="Times New Roman" w:eastAsia="仿宋" w:cs="Times New Roman"/>
          <w:sz w:val="24"/>
          <w:szCs w:val="24"/>
        </w:rPr>
        <w:t>】</w:t>
      </w:r>
    </w:p>
    <w:p>
      <w:pPr>
        <w:pStyle w:val="6"/>
        <w:numPr>
          <w:ilvl w:val="0"/>
          <w:numId w:val="1"/>
        </w:numPr>
        <w:spacing w:before="234" w:beforeLines="75" w:after="234" w:afterLines="75" w:line="360" w:lineRule="auto"/>
        <w:ind w:left="150" w:leftChars="0"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复审</w:t>
      </w:r>
    </w:p>
    <w:p>
      <w:pPr>
        <w:pStyle w:val="6"/>
        <w:numPr>
          <w:ilvl w:val="0"/>
          <w:numId w:val="15"/>
        </w:numPr>
        <w:spacing w:before="234" w:beforeLines="75" w:after="234" w:afterLines="75" w:line="360" w:lineRule="auto"/>
        <w:ind w:left="845" w:leftChars="0" w:hanging="425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复审申请</w:t>
      </w:r>
    </w:p>
    <w:p>
      <w:pPr>
        <w:pStyle w:val="6"/>
        <w:numPr>
          <w:ilvl w:val="0"/>
          <w:numId w:val="16"/>
        </w:numPr>
        <w:spacing w:before="234" w:beforeLines="75" w:after="234" w:afterLines="75"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修正的临床研究方案（注明版本号/版本日期）</w:t>
      </w:r>
    </w:p>
    <w:p>
      <w:pPr>
        <w:pStyle w:val="6"/>
        <w:numPr>
          <w:ilvl w:val="0"/>
          <w:numId w:val="16"/>
        </w:numPr>
        <w:spacing w:before="234" w:beforeLines="75" w:after="234" w:afterLines="75"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修正的知情同意书（注明版本号/版本日期）</w:t>
      </w:r>
    </w:p>
    <w:p>
      <w:pPr>
        <w:pStyle w:val="6"/>
        <w:numPr>
          <w:ilvl w:val="0"/>
          <w:numId w:val="16"/>
        </w:numPr>
        <w:spacing w:before="234" w:beforeLines="75" w:after="234" w:afterLines="75"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修正的招募材料（注明版本号/版本日期）</w:t>
      </w:r>
    </w:p>
    <w:p>
      <w:pPr>
        <w:pStyle w:val="6"/>
        <w:numPr>
          <w:ilvl w:val="0"/>
          <w:numId w:val="16"/>
        </w:numPr>
        <w:spacing w:before="234" w:beforeLines="75" w:after="234" w:afterLines="75" w:line="360" w:lineRule="auto"/>
        <w:ind w:left="420" w:leftChars="0" w:firstLine="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修正的提供给受试者的书面资料</w:t>
      </w:r>
      <w:r>
        <w:rPr>
          <w:rFonts w:ascii="Times New Roman" w:hAnsi="Times New Roman" w:eastAsia="仿宋" w:cs="Times New Roman"/>
          <w:sz w:val="24"/>
          <w:szCs w:val="24"/>
        </w:rPr>
        <w:t>（注明版本号/版本日期）</w:t>
      </w:r>
    </w:p>
    <w:p>
      <w:pPr>
        <w:pStyle w:val="6"/>
        <w:numPr>
          <w:ilvl w:val="0"/>
          <w:numId w:val="16"/>
        </w:numPr>
        <w:spacing w:before="234" w:beforeLines="75" w:after="234" w:afterLines="75" w:line="360" w:lineRule="auto"/>
        <w:ind w:left="420" w:leftChars="0" w:firstLine="0" w:firstLineChars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需要伦理委员同意的</w:t>
      </w:r>
      <w:r>
        <w:rPr>
          <w:rFonts w:ascii="Times New Roman" w:hAnsi="Times New Roman" w:eastAsia="仿宋" w:cs="Times New Roman"/>
          <w:sz w:val="24"/>
          <w:szCs w:val="24"/>
        </w:rPr>
        <w:t>其他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修正文件</w:t>
      </w:r>
    </w:p>
    <w:p>
      <w:pPr>
        <w:pStyle w:val="6"/>
        <w:numPr>
          <w:ilvl w:val="0"/>
          <w:numId w:val="0"/>
        </w:numPr>
        <w:spacing w:before="234" w:beforeLines="75" w:after="234" w:afterLines="75" w:line="360" w:lineRule="auto"/>
        <w:ind w:left="420" w:leftChars="0"/>
        <w:rPr>
          <w:rFonts w:hint="default" w:ascii="Times New Roman" w:hAnsi="Times New Roman" w:eastAsia="仿宋" w:cs="Times New Roman"/>
          <w:strike/>
          <w:dstrike w:val="0"/>
          <w:color w:val="C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libri" w:hAnsi="Calibri"/>
        <w:sz w:val="21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40"/>
      <w:rPr>
        <w:rFonts w:hint="eastAsia" w:eastAsia="仿宋"/>
        <w:szCs w:val="21"/>
      </w:rPr>
    </w:pPr>
  </w:p>
  <w:p>
    <w:pPr>
      <w:ind w:right="840"/>
    </w:pPr>
    <w:r>
      <w:rPr>
        <w:rFonts w:hint="eastAsia" w:eastAsia="仿宋"/>
        <w:szCs w:val="21"/>
      </w:rPr>
      <w:t>SOP</w:t>
    </w:r>
    <w:r>
      <w:rPr>
        <w:rFonts w:eastAsia="仿宋"/>
        <w:szCs w:val="21"/>
      </w:rPr>
      <w:t>-</w:t>
    </w:r>
    <w:r>
      <w:rPr>
        <w:rFonts w:hint="eastAsia" w:eastAsia="仿宋"/>
        <w:szCs w:val="21"/>
        <w:lang w:val="en-US" w:eastAsia="zh-CN"/>
      </w:rPr>
      <w:t>F</w:t>
    </w:r>
    <w:r>
      <w:rPr>
        <w:rFonts w:eastAsia="仿宋"/>
        <w:szCs w:val="21"/>
      </w:rPr>
      <w:t>00</w:t>
    </w:r>
    <w:r>
      <w:rPr>
        <w:rFonts w:hint="eastAsia" w:eastAsia="仿宋"/>
        <w:szCs w:val="21"/>
        <w:lang w:val="en-US" w:eastAsia="zh-CN"/>
      </w:rPr>
      <w:t>4-2.2</w:t>
    </w:r>
    <w:r>
      <w:rPr>
        <w:rFonts w:hint="eastAsia"/>
        <w:szCs w:val="21"/>
      </w:rPr>
      <w:t xml:space="preserve">                                 </w: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-448310</wp:posOffset>
          </wp:positionV>
          <wp:extent cx="607060" cy="628650"/>
          <wp:effectExtent l="0" t="0" r="2540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49F4A"/>
    <w:multiLevelType w:val="singleLevel"/>
    <w:tmpl w:val="A6F49F4A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 w:ascii="Times New Roman" w:hAnsi="Times New Roman" w:cs="Times New Roman"/>
      </w:rPr>
    </w:lvl>
  </w:abstractNum>
  <w:abstractNum w:abstractNumId="1">
    <w:nsid w:val="A95715DC"/>
    <w:multiLevelType w:val="singleLevel"/>
    <w:tmpl w:val="A95715D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93C96C3"/>
    <w:multiLevelType w:val="multilevel"/>
    <w:tmpl w:val="B93C96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CBE0121C"/>
    <w:multiLevelType w:val="singleLevel"/>
    <w:tmpl w:val="CBE012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DAF5A5AA"/>
    <w:multiLevelType w:val="singleLevel"/>
    <w:tmpl w:val="DAF5A5A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DDECC9E3"/>
    <w:multiLevelType w:val="multilevel"/>
    <w:tmpl w:val="DDECC9E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E42BB184"/>
    <w:multiLevelType w:val="singleLevel"/>
    <w:tmpl w:val="E42BB18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F03994F4"/>
    <w:multiLevelType w:val="singleLevel"/>
    <w:tmpl w:val="F03994F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F5A021A7"/>
    <w:multiLevelType w:val="singleLevel"/>
    <w:tmpl w:val="F5A021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18A1FD1E"/>
    <w:multiLevelType w:val="multilevel"/>
    <w:tmpl w:val="18A1FD1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FD34C2"/>
    <w:multiLevelType w:val="singleLevel"/>
    <w:tmpl w:val="20FD34C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BBE56DB"/>
    <w:multiLevelType w:val="multilevel"/>
    <w:tmpl w:val="2BBE56D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64707C"/>
    <w:multiLevelType w:val="singleLevel"/>
    <w:tmpl w:val="3A647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3">
    <w:nsid w:val="478B68E4"/>
    <w:multiLevelType w:val="multilevel"/>
    <w:tmpl w:val="478B68E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A87DC1"/>
    <w:multiLevelType w:val="multilevel"/>
    <w:tmpl w:val="6EA87DC1"/>
    <w:lvl w:ilvl="0" w:tentative="0">
      <w:start w:val="1"/>
      <w:numFmt w:val="japaneseCounting"/>
      <w:lvlText w:val="%1、"/>
      <w:lvlJc w:val="left"/>
      <w:pPr>
        <w:ind w:left="240" w:hanging="510"/>
      </w:pPr>
      <w:rPr>
        <w:rFonts w:hint="eastAsia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570" w:hanging="420"/>
      </w:pPr>
    </w:lvl>
    <w:lvl w:ilvl="2" w:tentative="0">
      <w:start w:val="1"/>
      <w:numFmt w:val="lowerRoman"/>
      <w:lvlText w:val="%3."/>
      <w:lvlJc w:val="right"/>
      <w:pPr>
        <w:ind w:left="990" w:hanging="420"/>
      </w:pPr>
    </w:lvl>
    <w:lvl w:ilvl="3" w:tentative="0">
      <w:start w:val="1"/>
      <w:numFmt w:val="decimal"/>
      <w:lvlText w:val="%4."/>
      <w:lvlJc w:val="left"/>
      <w:pPr>
        <w:ind w:left="1410" w:hanging="420"/>
      </w:pPr>
    </w:lvl>
    <w:lvl w:ilvl="4" w:tentative="0">
      <w:start w:val="1"/>
      <w:numFmt w:val="lowerLetter"/>
      <w:lvlText w:val="%5)"/>
      <w:lvlJc w:val="left"/>
      <w:pPr>
        <w:ind w:left="1830" w:hanging="420"/>
      </w:pPr>
    </w:lvl>
    <w:lvl w:ilvl="5" w:tentative="0">
      <w:start w:val="1"/>
      <w:numFmt w:val="lowerRoman"/>
      <w:lvlText w:val="%6."/>
      <w:lvlJc w:val="right"/>
      <w:pPr>
        <w:ind w:left="2250" w:hanging="420"/>
      </w:pPr>
    </w:lvl>
    <w:lvl w:ilvl="6" w:tentative="0">
      <w:start w:val="1"/>
      <w:numFmt w:val="decimal"/>
      <w:lvlText w:val="%7."/>
      <w:lvlJc w:val="left"/>
      <w:pPr>
        <w:ind w:left="2670" w:hanging="420"/>
      </w:pPr>
    </w:lvl>
    <w:lvl w:ilvl="7" w:tentative="0">
      <w:start w:val="1"/>
      <w:numFmt w:val="lowerLetter"/>
      <w:lvlText w:val="%8)"/>
      <w:lvlJc w:val="left"/>
      <w:pPr>
        <w:ind w:left="3090" w:hanging="420"/>
      </w:pPr>
    </w:lvl>
    <w:lvl w:ilvl="8" w:tentative="0">
      <w:start w:val="1"/>
      <w:numFmt w:val="lowerRoman"/>
      <w:lvlText w:val="%9."/>
      <w:lvlJc w:val="right"/>
      <w:pPr>
        <w:ind w:left="3510" w:hanging="420"/>
      </w:pPr>
    </w:lvl>
  </w:abstractNum>
  <w:abstractNum w:abstractNumId="15">
    <w:nsid w:val="7E69B376"/>
    <w:multiLevelType w:val="singleLevel"/>
    <w:tmpl w:val="7E69B37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jRlNWZmNDM2YjUxMDYwMWJiYmYzNTVlNmNhNTYifQ=="/>
  </w:docVars>
  <w:rsids>
    <w:rsidRoot w:val="00000000"/>
    <w:rsid w:val="00EB60B2"/>
    <w:rsid w:val="05E355AA"/>
    <w:rsid w:val="070437AE"/>
    <w:rsid w:val="090146C5"/>
    <w:rsid w:val="096B1A4E"/>
    <w:rsid w:val="0A9B3379"/>
    <w:rsid w:val="0AC43BFC"/>
    <w:rsid w:val="0B2B3274"/>
    <w:rsid w:val="0FB854EB"/>
    <w:rsid w:val="13EF170A"/>
    <w:rsid w:val="17C834D6"/>
    <w:rsid w:val="19BA510D"/>
    <w:rsid w:val="1DC00253"/>
    <w:rsid w:val="1E696B3C"/>
    <w:rsid w:val="20285BB1"/>
    <w:rsid w:val="210C0E8B"/>
    <w:rsid w:val="21A345AB"/>
    <w:rsid w:val="22F32800"/>
    <w:rsid w:val="246B3808"/>
    <w:rsid w:val="251C21FF"/>
    <w:rsid w:val="28883B68"/>
    <w:rsid w:val="28CC03F4"/>
    <w:rsid w:val="2A612DBE"/>
    <w:rsid w:val="2AB96FE9"/>
    <w:rsid w:val="2C414C55"/>
    <w:rsid w:val="2F78798B"/>
    <w:rsid w:val="32B37F2E"/>
    <w:rsid w:val="32F83B93"/>
    <w:rsid w:val="336E3E55"/>
    <w:rsid w:val="33AB6ECD"/>
    <w:rsid w:val="34E84619"/>
    <w:rsid w:val="3876113B"/>
    <w:rsid w:val="3DF04EE4"/>
    <w:rsid w:val="3FAE288E"/>
    <w:rsid w:val="3FD67312"/>
    <w:rsid w:val="41720FB5"/>
    <w:rsid w:val="41E37801"/>
    <w:rsid w:val="44E26451"/>
    <w:rsid w:val="4571513E"/>
    <w:rsid w:val="46972640"/>
    <w:rsid w:val="47785875"/>
    <w:rsid w:val="488C5052"/>
    <w:rsid w:val="4A4756D4"/>
    <w:rsid w:val="4D4E4631"/>
    <w:rsid w:val="4DAE5A6A"/>
    <w:rsid w:val="50E96826"/>
    <w:rsid w:val="510C6D30"/>
    <w:rsid w:val="5164091A"/>
    <w:rsid w:val="52CD6993"/>
    <w:rsid w:val="54824264"/>
    <w:rsid w:val="5500131F"/>
    <w:rsid w:val="55085A60"/>
    <w:rsid w:val="567F7FA4"/>
    <w:rsid w:val="57E31356"/>
    <w:rsid w:val="58C13CDE"/>
    <w:rsid w:val="5C4800BB"/>
    <w:rsid w:val="5F97753F"/>
    <w:rsid w:val="62984C98"/>
    <w:rsid w:val="66112CD4"/>
    <w:rsid w:val="664139B6"/>
    <w:rsid w:val="683235BD"/>
    <w:rsid w:val="69B03C46"/>
    <w:rsid w:val="6B662707"/>
    <w:rsid w:val="6B84708C"/>
    <w:rsid w:val="6B9201EE"/>
    <w:rsid w:val="6C53185F"/>
    <w:rsid w:val="6E7C6F56"/>
    <w:rsid w:val="70AD68C8"/>
    <w:rsid w:val="724C5DE0"/>
    <w:rsid w:val="73AD3F4B"/>
    <w:rsid w:val="7AA15CEA"/>
    <w:rsid w:val="7B2368A0"/>
    <w:rsid w:val="7C2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996</Characters>
  <Lines>0</Lines>
  <Paragraphs>0</Paragraphs>
  <TotalTime>2</TotalTime>
  <ScaleCrop>false</ScaleCrop>
  <LinksUpToDate>false</LinksUpToDate>
  <CharactersWithSpaces>1000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2022-08-14T03:24:00Z</dcterms:created>
  <dc:creator>86178</dc:creator>
  <cp:lastModifiedBy>with you</cp:lastModifiedBy>
  <cp:lastPrinted>2023-12-06T02:53:22Z</cp:lastPrinted>
  <dcterms:modified xsi:type="dcterms:W3CDTF">2023-12-06T03:04:21Z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2AB15D26107C49ADBB87802523786687</vt:lpwstr>
  </property>
</Properties>
</file>